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AD4BE" w14:textId="77777777" w:rsidR="00590B45" w:rsidRDefault="00590B45" w:rsidP="00590B4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1EE811B" wp14:editId="35DBA115">
            <wp:extent cx="3701476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959" cy="611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85806" w14:textId="77777777" w:rsidR="00590B45" w:rsidRDefault="00590B45" w:rsidP="00590B45">
      <w:pPr>
        <w:rPr>
          <w:rFonts w:ascii="Arial" w:hAnsi="Arial" w:cs="Arial"/>
        </w:rPr>
      </w:pPr>
    </w:p>
    <w:p w14:paraId="5C05A1FD" w14:textId="77777777" w:rsidR="00590B45" w:rsidRDefault="00590B45" w:rsidP="00590B45">
      <w:pPr>
        <w:rPr>
          <w:rFonts w:ascii="Arial" w:hAnsi="Arial" w:cs="Arial"/>
        </w:rPr>
      </w:pPr>
    </w:p>
    <w:p w14:paraId="5F244F82" w14:textId="77777777" w:rsidR="00590B45" w:rsidRDefault="00590B45" w:rsidP="00590B45">
      <w:pPr>
        <w:rPr>
          <w:rFonts w:ascii="Arial" w:hAnsi="Arial" w:cs="Arial"/>
        </w:rPr>
      </w:pPr>
    </w:p>
    <w:p w14:paraId="0F0B1DF3" w14:textId="77777777" w:rsidR="00590B45" w:rsidRPr="00590B45" w:rsidRDefault="00590B45" w:rsidP="00590B45">
      <w:pPr>
        <w:jc w:val="center"/>
        <w:rPr>
          <w:rFonts w:ascii="Arial" w:hAnsi="Arial" w:cs="Arial"/>
          <w:b/>
          <w:sz w:val="28"/>
          <w:szCs w:val="28"/>
        </w:rPr>
      </w:pPr>
      <w:r w:rsidRPr="00590B45">
        <w:rPr>
          <w:rFonts w:ascii="Arial" w:hAnsi="Arial" w:cs="Arial"/>
          <w:b/>
          <w:sz w:val="28"/>
          <w:szCs w:val="28"/>
        </w:rPr>
        <w:t xml:space="preserve">IZ Gateway </w:t>
      </w:r>
      <w:r w:rsidR="0045217A">
        <w:rPr>
          <w:rFonts w:ascii="Arial" w:hAnsi="Arial" w:cs="Arial"/>
          <w:b/>
          <w:sz w:val="28"/>
          <w:szCs w:val="28"/>
        </w:rPr>
        <w:t>Data Use</w:t>
      </w:r>
      <w:r w:rsidRPr="00590B45">
        <w:rPr>
          <w:rFonts w:ascii="Arial" w:hAnsi="Arial" w:cs="Arial"/>
          <w:b/>
          <w:sz w:val="28"/>
          <w:szCs w:val="28"/>
        </w:rPr>
        <w:t xml:space="preserve"> Agreement Q &amp; A Sessions</w:t>
      </w:r>
    </w:p>
    <w:p w14:paraId="3888A016" w14:textId="77777777" w:rsidR="00590B45" w:rsidRDefault="00590B45" w:rsidP="00590B45">
      <w:pPr>
        <w:pStyle w:val="ListParagraph"/>
        <w:ind w:left="360"/>
        <w:rPr>
          <w:rFonts w:ascii="Arial" w:hAnsi="Arial" w:cs="Arial"/>
        </w:rPr>
      </w:pPr>
    </w:p>
    <w:p w14:paraId="6C72374B" w14:textId="77777777" w:rsidR="00590B45" w:rsidRDefault="00590B45" w:rsidP="00590B45">
      <w:pPr>
        <w:rPr>
          <w:rFonts w:ascii="Arial" w:hAnsi="Arial" w:cs="Arial"/>
        </w:rPr>
      </w:pPr>
    </w:p>
    <w:p w14:paraId="74C02723" w14:textId="6E8D7307" w:rsidR="00590B45" w:rsidRDefault="00590B45" w:rsidP="00590B45">
      <w:pPr>
        <w:rPr>
          <w:rFonts w:ascii="Arial" w:hAnsi="Arial" w:cs="Arial"/>
        </w:rPr>
      </w:pPr>
      <w:r w:rsidRPr="00590B45">
        <w:rPr>
          <w:rFonts w:ascii="Arial" w:hAnsi="Arial" w:cs="Arial"/>
        </w:rPr>
        <w:t>The Immunization (IZ) Gateway is a portfolio of components which share a common IT infrastructure.</w:t>
      </w:r>
      <w:r>
        <w:rPr>
          <w:rFonts w:ascii="Arial" w:hAnsi="Arial" w:cs="Arial"/>
        </w:rPr>
        <w:t xml:space="preserve"> </w:t>
      </w:r>
      <w:r w:rsidRPr="00590B45">
        <w:rPr>
          <w:rFonts w:ascii="Arial" w:hAnsi="Arial" w:cs="Arial"/>
        </w:rPr>
        <w:t xml:space="preserve">The IZ Gateway aims to rapidly onboard </w:t>
      </w:r>
      <w:r>
        <w:rPr>
          <w:rFonts w:ascii="Arial" w:hAnsi="Arial" w:cs="Arial"/>
        </w:rPr>
        <w:t>Immunization Information Systems (</w:t>
      </w:r>
      <w:r w:rsidRPr="00590B45">
        <w:rPr>
          <w:rFonts w:ascii="Arial" w:hAnsi="Arial" w:cs="Arial"/>
        </w:rPr>
        <w:t>IIS</w:t>
      </w:r>
      <w:r>
        <w:rPr>
          <w:rFonts w:ascii="Arial" w:hAnsi="Arial" w:cs="Arial"/>
        </w:rPr>
        <w:t>)</w:t>
      </w:r>
      <w:r w:rsidRPr="00590B45">
        <w:rPr>
          <w:rFonts w:ascii="Arial" w:hAnsi="Arial" w:cs="Arial"/>
        </w:rPr>
        <w:t xml:space="preserve"> to support </w:t>
      </w:r>
      <w:r w:rsidR="00AE1C02">
        <w:rPr>
          <w:rFonts w:ascii="Arial" w:hAnsi="Arial" w:cs="Arial"/>
        </w:rPr>
        <w:t>jurisdiction</w:t>
      </w:r>
      <w:r w:rsidR="003D5408" w:rsidRPr="00590B45">
        <w:rPr>
          <w:rFonts w:ascii="Arial" w:hAnsi="Arial" w:cs="Arial"/>
        </w:rPr>
        <w:t xml:space="preserve"> </w:t>
      </w:r>
      <w:r w:rsidRPr="00590B45">
        <w:rPr>
          <w:rFonts w:ascii="Arial" w:hAnsi="Arial" w:cs="Arial"/>
        </w:rPr>
        <w:t>readiness for COVID-19 vaccine response</w:t>
      </w:r>
      <w:r>
        <w:rPr>
          <w:rFonts w:ascii="Arial" w:hAnsi="Arial" w:cs="Arial"/>
        </w:rPr>
        <w:t xml:space="preserve"> </w:t>
      </w:r>
      <w:r w:rsidRPr="00590B45">
        <w:rPr>
          <w:rFonts w:ascii="Arial" w:hAnsi="Arial" w:cs="Arial"/>
        </w:rPr>
        <w:t>through data exchange, both among IIS and between IIS and federal providers/mass vaccination reporting and consumer access tools</w:t>
      </w:r>
      <w:r>
        <w:rPr>
          <w:rFonts w:ascii="Arial" w:hAnsi="Arial" w:cs="Arial"/>
        </w:rPr>
        <w:t xml:space="preserve">. </w:t>
      </w:r>
      <w:r w:rsidRPr="00590B45">
        <w:rPr>
          <w:rFonts w:ascii="Arial" w:hAnsi="Arial" w:cs="Arial"/>
        </w:rPr>
        <w:t>The IZ Gateway aims to increase the availability and volume of complete and accurate immunization data stored within IIS and available to providers and consumers regardless of their jurisdictional boundaries.</w:t>
      </w:r>
    </w:p>
    <w:p w14:paraId="0AAA6354" w14:textId="77777777" w:rsidR="00590B45" w:rsidRDefault="00590B45" w:rsidP="00590B45">
      <w:pPr>
        <w:rPr>
          <w:rFonts w:ascii="Arial" w:hAnsi="Arial" w:cs="Arial"/>
        </w:rPr>
      </w:pPr>
    </w:p>
    <w:p w14:paraId="45B13980" w14:textId="77777777" w:rsidR="00590B45" w:rsidRDefault="00590B45" w:rsidP="00590B45">
      <w:pPr>
        <w:rPr>
          <w:rFonts w:ascii="Arial" w:hAnsi="Arial" w:cs="Arial"/>
        </w:rPr>
      </w:pPr>
      <w:r>
        <w:rPr>
          <w:rFonts w:ascii="Arial" w:hAnsi="Arial" w:cs="Arial"/>
        </w:rPr>
        <w:t>The IZ Gateway offers tremendous benefit to the COVID-19 response effort:</w:t>
      </w:r>
    </w:p>
    <w:p w14:paraId="3AF7AEE1" w14:textId="77777777" w:rsidR="00590B45" w:rsidRDefault="00590B45" w:rsidP="00590B45">
      <w:pPr>
        <w:rPr>
          <w:rFonts w:ascii="Arial" w:hAnsi="Arial" w:cs="Arial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0B45" w14:paraId="2F1C6F2B" w14:textId="77777777" w:rsidTr="00452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AFCBD3D" w14:textId="77777777" w:rsidR="00590B45" w:rsidRDefault="00590B45" w:rsidP="00590B45">
            <w:pPr>
              <w:rPr>
                <w:rFonts w:ascii="Arial" w:hAnsi="Arial" w:cs="Arial"/>
              </w:rPr>
            </w:pPr>
            <w:r w:rsidRPr="00590B45">
              <w:rPr>
                <w:rFonts w:ascii="Arial" w:hAnsi="Arial" w:cs="Arial"/>
              </w:rPr>
              <w:t>IZ Gateway Portfolio Component</w:t>
            </w:r>
          </w:p>
        </w:tc>
        <w:tc>
          <w:tcPr>
            <w:tcW w:w="4675" w:type="dxa"/>
          </w:tcPr>
          <w:p w14:paraId="5CF49C48" w14:textId="77777777" w:rsidR="00590B45" w:rsidRDefault="00590B45" w:rsidP="00590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0B45">
              <w:rPr>
                <w:rFonts w:ascii="Arial" w:hAnsi="Arial" w:cs="Arial"/>
              </w:rPr>
              <w:t>Benefi</w:t>
            </w:r>
            <w:r>
              <w:rPr>
                <w:rFonts w:ascii="Arial" w:hAnsi="Arial" w:cs="Arial"/>
              </w:rPr>
              <w:t>t</w:t>
            </w:r>
          </w:p>
        </w:tc>
      </w:tr>
      <w:tr w:rsidR="00590B45" w14:paraId="1F695802" w14:textId="77777777" w:rsidTr="00452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EEAF6" w:themeFill="accent1" w:themeFillTint="33"/>
          </w:tcPr>
          <w:p w14:paraId="70E18582" w14:textId="77777777" w:rsidR="00590B45" w:rsidRDefault="00590B45" w:rsidP="00590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16CBB19B" w14:textId="77777777" w:rsidR="00590B45" w:rsidRDefault="0045217A" w:rsidP="00590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217A">
              <w:rPr>
                <w:rFonts w:ascii="Arial" w:hAnsi="Arial" w:cs="Arial"/>
              </w:rPr>
              <w:t>Mass vaccination tool will route vaccination information to the IZ Gateway, and IIS need to connect to the IZ Gateway to receive this information.</w:t>
            </w:r>
          </w:p>
        </w:tc>
      </w:tr>
      <w:tr w:rsidR="00590B45" w14:paraId="0F15989C" w14:textId="77777777" w:rsidTr="00452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27621042" w14:textId="77777777" w:rsidR="00590B45" w:rsidRDefault="00590B45" w:rsidP="00590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78166B0C" w14:textId="77777777" w:rsidR="00590B45" w:rsidRDefault="0045217A" w:rsidP="00590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217A">
              <w:rPr>
                <w:rFonts w:ascii="Arial" w:hAnsi="Arial" w:cs="Arial"/>
              </w:rPr>
              <w:t>Vaccine is likely to be a multi-dose series: if patients receive doses across jurisdictions it is critical to share this information between IIS</w:t>
            </w:r>
          </w:p>
        </w:tc>
      </w:tr>
      <w:tr w:rsidR="00590B45" w14:paraId="5CB01750" w14:textId="77777777" w:rsidTr="00452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EEAF6" w:themeFill="accent1" w:themeFillTint="33"/>
          </w:tcPr>
          <w:p w14:paraId="4A8C45DA" w14:textId="77777777" w:rsidR="00590B45" w:rsidRDefault="00590B45" w:rsidP="00590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0260AA58" w14:textId="77777777" w:rsidR="0045217A" w:rsidRPr="0045217A" w:rsidRDefault="0045217A" w:rsidP="00452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217A">
              <w:rPr>
                <w:rFonts w:ascii="Arial" w:hAnsi="Arial" w:cs="Arial"/>
              </w:rPr>
              <w:t>Enable consumer access to online immunization sets groundwork for ​</w:t>
            </w:r>
          </w:p>
          <w:p w14:paraId="5173A5E5" w14:textId="77777777" w:rsidR="00590B45" w:rsidRDefault="0045217A" w:rsidP="00452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217A">
              <w:rPr>
                <w:rFonts w:ascii="Arial" w:hAnsi="Arial" w:cs="Arial"/>
              </w:rPr>
              <w:t>consumer access models for immunity certifications</w:t>
            </w:r>
          </w:p>
        </w:tc>
      </w:tr>
      <w:tr w:rsidR="00590B45" w14:paraId="24C5476B" w14:textId="77777777" w:rsidTr="00452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6A7B2FBA" w14:textId="77777777" w:rsidR="00590B45" w:rsidRDefault="00590B45" w:rsidP="00590B45">
            <w:pPr>
              <w:rPr>
                <w:rFonts w:ascii="Arial" w:hAnsi="Arial" w:cs="Arial"/>
              </w:rPr>
            </w:pPr>
            <w:r w:rsidRPr="00590B45">
              <w:rPr>
                <w:rFonts w:ascii="Arial" w:hAnsi="Arial" w:cs="Arial"/>
              </w:rPr>
              <w:t>Provider-Initiated Multijurisdictional Query Exchange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12E2E058" w14:textId="77777777" w:rsidR="00590B45" w:rsidRDefault="0045217A" w:rsidP="00590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217A">
              <w:rPr>
                <w:rFonts w:ascii="Arial" w:hAnsi="Arial" w:cs="Arial"/>
              </w:rPr>
              <w:t>Receive consolidated vaccine record from multiple states where needed</w:t>
            </w:r>
          </w:p>
        </w:tc>
      </w:tr>
    </w:tbl>
    <w:p w14:paraId="3F51973B" w14:textId="77777777" w:rsidR="00590B45" w:rsidRDefault="00590B45" w:rsidP="00590B45">
      <w:pPr>
        <w:rPr>
          <w:rFonts w:ascii="Arial" w:hAnsi="Arial" w:cs="Arial"/>
        </w:rPr>
      </w:pPr>
    </w:p>
    <w:p w14:paraId="38239796" w14:textId="77777777" w:rsidR="00590B45" w:rsidRDefault="00590B45" w:rsidP="00590B45">
      <w:pPr>
        <w:rPr>
          <w:rFonts w:ascii="Arial" w:hAnsi="Arial" w:cs="Arial"/>
        </w:rPr>
      </w:pPr>
    </w:p>
    <w:p w14:paraId="487B3793" w14:textId="0D41A967" w:rsidR="00590B45" w:rsidRDefault="00203A5F" w:rsidP="00590B4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Jurisdictions </w:t>
      </w:r>
      <w:r w:rsidR="00590B45">
        <w:rPr>
          <w:rFonts w:ascii="Arial" w:hAnsi="Arial" w:cs="Arial"/>
        </w:rPr>
        <w:t xml:space="preserve">are highly encouraged to participate in both Connect and Share for mass vaccination information sharing through the IZ Gateway. </w:t>
      </w:r>
      <w:r w:rsidR="0045217A">
        <w:rPr>
          <w:rFonts w:ascii="Arial" w:hAnsi="Arial" w:cs="Arial"/>
        </w:rPr>
        <w:t xml:space="preserve">The IZ Gateway requires that all participants execute its Data Use Agreement. </w:t>
      </w:r>
      <w:r w:rsidR="00590B45">
        <w:rPr>
          <w:rFonts w:ascii="Arial" w:hAnsi="Arial" w:cs="Arial"/>
        </w:rPr>
        <w:t xml:space="preserve">To maximize flexibility for </w:t>
      </w:r>
      <w:r w:rsidR="0045217A">
        <w:rPr>
          <w:rFonts w:ascii="Arial" w:hAnsi="Arial" w:cs="Arial"/>
        </w:rPr>
        <w:t>jurisdictions</w:t>
      </w:r>
      <w:r w:rsidR="00590B45">
        <w:rPr>
          <w:rFonts w:ascii="Arial" w:hAnsi="Arial" w:cs="Arial"/>
        </w:rPr>
        <w:t xml:space="preserve">, the </w:t>
      </w:r>
      <w:r w:rsidR="0045217A">
        <w:rPr>
          <w:rFonts w:ascii="Arial" w:hAnsi="Arial" w:cs="Arial"/>
        </w:rPr>
        <w:t>DUA</w:t>
      </w:r>
      <w:r w:rsidR="00590B45">
        <w:rPr>
          <w:rFonts w:ascii="Arial" w:hAnsi="Arial" w:cs="Arial"/>
        </w:rPr>
        <w:t xml:space="preserve"> is structured so that it is modular. Execution of the DUA means that the </w:t>
      </w:r>
      <w:r>
        <w:rPr>
          <w:rFonts w:ascii="Arial" w:hAnsi="Arial" w:cs="Arial"/>
        </w:rPr>
        <w:t xml:space="preserve">jurisdiction </w:t>
      </w:r>
      <w:r w:rsidR="00590B45">
        <w:rPr>
          <w:rFonts w:ascii="Arial" w:hAnsi="Arial" w:cs="Arial"/>
        </w:rPr>
        <w:t xml:space="preserve">is agreeing to participate in Connect. Should a </w:t>
      </w:r>
      <w:r>
        <w:rPr>
          <w:rFonts w:ascii="Arial" w:hAnsi="Arial" w:cs="Arial"/>
        </w:rPr>
        <w:t xml:space="preserve">jurisdiction </w:t>
      </w:r>
      <w:r w:rsidR="00590B45">
        <w:rPr>
          <w:rFonts w:ascii="Arial" w:hAnsi="Arial" w:cs="Arial"/>
        </w:rPr>
        <w:t xml:space="preserve">wish to participate in an additional project component(s), it can go ahead and sign the Task Order at the same time. If a </w:t>
      </w:r>
      <w:r>
        <w:rPr>
          <w:rFonts w:ascii="Arial" w:hAnsi="Arial" w:cs="Arial"/>
        </w:rPr>
        <w:t xml:space="preserve">jurisdiction </w:t>
      </w:r>
      <w:r w:rsidR="00590B45">
        <w:rPr>
          <w:rFonts w:ascii="Arial" w:hAnsi="Arial" w:cs="Arial"/>
        </w:rPr>
        <w:t xml:space="preserve">needs to wait on a project component, it may always sign the Task Order </w:t>
      </w:r>
      <w:proofErr w:type="gramStart"/>
      <w:r w:rsidR="00590B45">
        <w:rPr>
          <w:rFonts w:ascii="Arial" w:hAnsi="Arial" w:cs="Arial"/>
        </w:rPr>
        <w:t>at a later date</w:t>
      </w:r>
      <w:proofErr w:type="gramEnd"/>
      <w:r w:rsidR="00590B45">
        <w:rPr>
          <w:rFonts w:ascii="Arial" w:hAnsi="Arial" w:cs="Arial"/>
        </w:rPr>
        <w:t xml:space="preserve">. </w:t>
      </w:r>
    </w:p>
    <w:p w14:paraId="3A0FD353" w14:textId="77777777" w:rsidR="00315B4A" w:rsidRPr="007F11E4" w:rsidRDefault="00315B4A" w:rsidP="00590B45">
      <w:pPr>
        <w:contextualSpacing/>
        <w:rPr>
          <w:rFonts w:ascii="Arial" w:hAnsi="Arial" w:cs="Arial"/>
          <w:i/>
        </w:rPr>
      </w:pPr>
      <w:r w:rsidRPr="007F11E4">
        <w:rPr>
          <w:rFonts w:ascii="Arial" w:hAnsi="Arial" w:cs="Arial"/>
          <w:i/>
        </w:rPr>
        <w:t>Come join your peers for an informal discussion around the DUA. Bring your questions to the session and have them answered by one of the DUA authors!</w:t>
      </w:r>
    </w:p>
    <w:p w14:paraId="0C2AF797" w14:textId="77777777" w:rsidR="00315B4A" w:rsidRDefault="00315B4A" w:rsidP="00590B45">
      <w:pPr>
        <w:contextualSpacing/>
        <w:rPr>
          <w:rFonts w:ascii="Arial" w:hAnsi="Arial" w:cs="Arial"/>
        </w:rPr>
      </w:pPr>
    </w:p>
    <w:p w14:paraId="67690690" w14:textId="77777777" w:rsidR="00315B4A" w:rsidRDefault="00315B4A" w:rsidP="00315B4A">
      <w:pPr>
        <w:contextualSpacing/>
        <w:jc w:val="center"/>
        <w:rPr>
          <w:rFonts w:ascii="Arial" w:hAnsi="Arial" w:cs="Arial"/>
          <w:b/>
        </w:rPr>
      </w:pPr>
      <w:r w:rsidRPr="00315B4A">
        <w:rPr>
          <w:rFonts w:ascii="Arial" w:hAnsi="Arial" w:cs="Arial"/>
          <w:b/>
        </w:rPr>
        <w:t>Q &amp; A Session Schedule</w:t>
      </w:r>
    </w:p>
    <w:p w14:paraId="432DB0AF" w14:textId="77777777" w:rsidR="00315B4A" w:rsidRDefault="00315B4A" w:rsidP="00315B4A">
      <w:pPr>
        <w:contextualSpacing/>
        <w:rPr>
          <w:rFonts w:ascii="Arial" w:hAnsi="Arial" w:cs="Arial"/>
          <w:b/>
        </w:rPr>
      </w:pPr>
    </w:p>
    <w:p w14:paraId="4ADFF267" w14:textId="77777777" w:rsidR="00315B4A" w:rsidRDefault="00315B4A" w:rsidP="00315B4A">
      <w:pPr>
        <w:contextualSpacing/>
        <w:rPr>
          <w:rFonts w:ascii="Arial" w:hAnsi="Arial" w:cs="Arial"/>
        </w:rPr>
      </w:pPr>
      <w:r w:rsidRPr="00315B4A">
        <w:rPr>
          <w:rFonts w:ascii="Arial" w:hAnsi="Arial" w:cs="Arial"/>
        </w:rPr>
        <w:t>Thursday, August 13 from 3</w:t>
      </w:r>
      <w:r>
        <w:rPr>
          <w:rFonts w:ascii="Arial" w:hAnsi="Arial" w:cs="Arial"/>
        </w:rPr>
        <w:t xml:space="preserve"> </w:t>
      </w:r>
      <w:r w:rsidRPr="00315B4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15B4A">
        <w:rPr>
          <w:rFonts w:ascii="Arial" w:hAnsi="Arial" w:cs="Arial"/>
        </w:rPr>
        <w:t>4 pm</w:t>
      </w:r>
      <w:r>
        <w:rPr>
          <w:rFonts w:ascii="Arial" w:hAnsi="Arial" w:cs="Arial"/>
        </w:rPr>
        <w:t xml:space="preserve"> ET</w:t>
      </w:r>
    </w:p>
    <w:p w14:paraId="0C63488A" w14:textId="77777777" w:rsidR="00315B4A" w:rsidRPr="00315B4A" w:rsidRDefault="00315B4A" w:rsidP="00315B4A">
      <w:pPr>
        <w:contextualSpacing/>
        <w:rPr>
          <w:rFonts w:ascii="Arial" w:hAnsi="Arial" w:cs="Arial"/>
        </w:rPr>
      </w:pPr>
    </w:p>
    <w:p w14:paraId="57E297EB" w14:textId="77777777" w:rsidR="00315B4A" w:rsidRDefault="00315B4A" w:rsidP="00315B4A">
      <w:pPr>
        <w:contextualSpacing/>
        <w:rPr>
          <w:rFonts w:ascii="Arial" w:hAnsi="Arial" w:cs="Arial"/>
        </w:rPr>
      </w:pPr>
      <w:r w:rsidRPr="00315B4A">
        <w:rPr>
          <w:rFonts w:ascii="Arial" w:hAnsi="Arial" w:cs="Arial"/>
        </w:rPr>
        <w:t>Thursday, August 27 from 3</w:t>
      </w:r>
      <w:r>
        <w:rPr>
          <w:rFonts w:ascii="Arial" w:hAnsi="Arial" w:cs="Arial"/>
        </w:rPr>
        <w:t xml:space="preserve"> </w:t>
      </w:r>
      <w:r w:rsidRPr="00315B4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15B4A">
        <w:rPr>
          <w:rFonts w:ascii="Arial" w:hAnsi="Arial" w:cs="Arial"/>
        </w:rPr>
        <w:t>4 pm</w:t>
      </w:r>
      <w:r>
        <w:rPr>
          <w:rFonts w:ascii="Arial" w:hAnsi="Arial" w:cs="Arial"/>
        </w:rPr>
        <w:t xml:space="preserve"> ET</w:t>
      </w:r>
    </w:p>
    <w:p w14:paraId="2AEAFEA5" w14:textId="77777777" w:rsidR="00315B4A" w:rsidRPr="00315B4A" w:rsidRDefault="00315B4A" w:rsidP="00315B4A">
      <w:pPr>
        <w:contextualSpacing/>
        <w:rPr>
          <w:rFonts w:ascii="Arial" w:hAnsi="Arial" w:cs="Arial"/>
        </w:rPr>
      </w:pPr>
    </w:p>
    <w:p w14:paraId="1437C57A" w14:textId="77777777" w:rsidR="00315B4A" w:rsidRDefault="00315B4A" w:rsidP="00315B4A">
      <w:pPr>
        <w:contextualSpacing/>
        <w:rPr>
          <w:rFonts w:ascii="Arial" w:hAnsi="Arial" w:cs="Arial"/>
        </w:rPr>
      </w:pPr>
      <w:r w:rsidRPr="00315B4A">
        <w:rPr>
          <w:rFonts w:ascii="Arial" w:hAnsi="Arial" w:cs="Arial"/>
        </w:rPr>
        <w:t>Thursday, September 3 from 1</w:t>
      </w:r>
      <w:r>
        <w:rPr>
          <w:rFonts w:ascii="Arial" w:hAnsi="Arial" w:cs="Arial"/>
        </w:rPr>
        <w:t xml:space="preserve"> </w:t>
      </w:r>
      <w:r w:rsidRPr="00315B4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15B4A">
        <w:rPr>
          <w:rFonts w:ascii="Arial" w:hAnsi="Arial" w:cs="Arial"/>
        </w:rPr>
        <w:t>2 pm</w:t>
      </w:r>
      <w:r>
        <w:rPr>
          <w:rFonts w:ascii="Arial" w:hAnsi="Arial" w:cs="Arial"/>
        </w:rPr>
        <w:t xml:space="preserve"> ET</w:t>
      </w:r>
    </w:p>
    <w:p w14:paraId="3A9FA260" w14:textId="77777777" w:rsidR="00315B4A" w:rsidRPr="00315B4A" w:rsidRDefault="00315B4A" w:rsidP="00315B4A">
      <w:pPr>
        <w:contextualSpacing/>
        <w:rPr>
          <w:rFonts w:ascii="Arial" w:hAnsi="Arial" w:cs="Arial"/>
        </w:rPr>
      </w:pPr>
    </w:p>
    <w:p w14:paraId="19251A8A" w14:textId="77777777" w:rsidR="00315B4A" w:rsidRDefault="00315B4A" w:rsidP="00315B4A">
      <w:pPr>
        <w:contextualSpacing/>
        <w:rPr>
          <w:rFonts w:ascii="Arial" w:hAnsi="Arial" w:cs="Arial"/>
        </w:rPr>
      </w:pPr>
      <w:r w:rsidRPr="00315B4A">
        <w:rPr>
          <w:rFonts w:ascii="Arial" w:hAnsi="Arial" w:cs="Arial"/>
        </w:rPr>
        <w:t>Friday, September 18 from 11</w:t>
      </w:r>
      <w:r>
        <w:rPr>
          <w:rFonts w:ascii="Arial" w:hAnsi="Arial" w:cs="Arial"/>
        </w:rPr>
        <w:t xml:space="preserve"> </w:t>
      </w:r>
      <w:r w:rsidRPr="00315B4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15B4A">
        <w:rPr>
          <w:rFonts w:ascii="Arial" w:hAnsi="Arial" w:cs="Arial"/>
        </w:rPr>
        <w:t>noon</w:t>
      </w:r>
      <w:r>
        <w:rPr>
          <w:rFonts w:ascii="Arial" w:hAnsi="Arial" w:cs="Arial"/>
        </w:rPr>
        <w:t xml:space="preserve"> ET</w:t>
      </w:r>
    </w:p>
    <w:p w14:paraId="3F77D58F" w14:textId="77777777" w:rsidR="00315B4A" w:rsidRPr="00315B4A" w:rsidRDefault="00315B4A" w:rsidP="00315B4A">
      <w:pPr>
        <w:contextualSpacing/>
        <w:rPr>
          <w:rFonts w:ascii="Arial" w:hAnsi="Arial" w:cs="Arial"/>
        </w:rPr>
      </w:pPr>
    </w:p>
    <w:p w14:paraId="734895FA" w14:textId="77777777" w:rsidR="00315B4A" w:rsidRPr="00315B4A" w:rsidRDefault="00315B4A" w:rsidP="00315B4A">
      <w:pPr>
        <w:contextualSpacing/>
        <w:rPr>
          <w:rFonts w:ascii="Arial" w:hAnsi="Arial" w:cs="Arial"/>
        </w:rPr>
      </w:pPr>
      <w:r w:rsidRPr="00315B4A">
        <w:rPr>
          <w:rFonts w:ascii="Arial" w:hAnsi="Arial" w:cs="Arial"/>
        </w:rPr>
        <w:t>Thursday, September 24 from 3</w:t>
      </w:r>
      <w:r>
        <w:rPr>
          <w:rFonts w:ascii="Arial" w:hAnsi="Arial" w:cs="Arial"/>
        </w:rPr>
        <w:t xml:space="preserve"> </w:t>
      </w:r>
      <w:r w:rsidRPr="00315B4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15B4A">
        <w:rPr>
          <w:rFonts w:ascii="Arial" w:hAnsi="Arial" w:cs="Arial"/>
        </w:rPr>
        <w:t>4 pm</w:t>
      </w:r>
      <w:r>
        <w:rPr>
          <w:rFonts w:ascii="Arial" w:hAnsi="Arial" w:cs="Arial"/>
        </w:rPr>
        <w:t xml:space="preserve"> ET</w:t>
      </w:r>
    </w:p>
    <w:p w14:paraId="42AE9F84" w14:textId="77777777" w:rsidR="00315B4A" w:rsidRDefault="00315B4A" w:rsidP="00590B45">
      <w:pPr>
        <w:contextualSpacing/>
        <w:rPr>
          <w:rFonts w:ascii="Arial" w:hAnsi="Arial" w:cs="Arial"/>
        </w:rPr>
      </w:pPr>
    </w:p>
    <w:p w14:paraId="402A62FF" w14:textId="77777777" w:rsidR="00315B4A" w:rsidRDefault="00315B4A" w:rsidP="00315B4A">
      <w:pPr>
        <w:contextualSpacing/>
        <w:jc w:val="center"/>
        <w:rPr>
          <w:rFonts w:ascii="Arial" w:hAnsi="Arial" w:cs="Arial"/>
          <w:b/>
        </w:rPr>
      </w:pPr>
    </w:p>
    <w:p w14:paraId="35249486" w14:textId="77777777" w:rsidR="00315B4A" w:rsidRPr="00315B4A" w:rsidRDefault="00315B4A" w:rsidP="00315B4A">
      <w:pPr>
        <w:contextualSpacing/>
        <w:jc w:val="center"/>
        <w:rPr>
          <w:rFonts w:ascii="Arial" w:hAnsi="Arial" w:cs="Arial"/>
          <w:b/>
        </w:rPr>
      </w:pPr>
      <w:r w:rsidRPr="00315B4A">
        <w:rPr>
          <w:rFonts w:ascii="Arial" w:hAnsi="Arial" w:cs="Arial"/>
          <w:b/>
        </w:rPr>
        <w:t>How to Participate</w:t>
      </w:r>
    </w:p>
    <w:p w14:paraId="5762A1E2" w14:textId="77777777" w:rsidR="00315B4A" w:rsidRDefault="00315B4A" w:rsidP="00590B45">
      <w:pPr>
        <w:contextualSpacing/>
        <w:rPr>
          <w:rFonts w:ascii="Arial" w:hAnsi="Arial" w:cs="Arial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15B4A" w14:paraId="794A1492" w14:textId="77777777" w:rsidTr="00315B4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7DE946B2" w14:textId="77777777" w:rsidR="00315B4A" w:rsidRDefault="00315B4A" w:rsidP="00683AE9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A0A0A0"/>
                <w:sz w:val="21"/>
                <w:szCs w:val="21"/>
              </w:rPr>
              <w:t>-- Do not delete or change any of the following text. --</w:t>
            </w:r>
            <w:r>
              <w:t xml:space="preserve"> </w:t>
            </w:r>
          </w:p>
        </w:tc>
      </w:tr>
      <w:tr w:rsidR="00315B4A" w14:paraId="7963AC4E" w14:textId="77777777" w:rsidTr="00315B4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2A041343" w14:textId="77777777" w:rsidR="00315B4A" w:rsidRDefault="00315B4A" w:rsidP="00683A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15B4A" w14:paraId="32231AF1" w14:textId="77777777" w:rsidTr="00315B4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315B4A" w14:paraId="562F9F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D62AA9" w14:textId="77777777" w:rsidR="00315B4A" w:rsidRDefault="00315B4A" w:rsidP="00683AE9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When it's time, join your Webex meeting here. </w:t>
                  </w:r>
                </w:p>
              </w:tc>
            </w:tr>
            <w:tr w:rsidR="00315B4A" w14:paraId="6001C8E0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FACFC6" w14:textId="77777777" w:rsidR="00315B4A" w:rsidRDefault="00315B4A" w:rsidP="00683AE9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3F843395" w14:textId="77777777" w:rsidR="00315B4A" w:rsidRDefault="00315B4A" w:rsidP="00683AE9">
            <w:pPr>
              <w:rPr>
                <w:vanish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7"/>
            </w:tblGrid>
            <w:tr w:rsidR="00315B4A" w14:paraId="3692EE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BBBEC8" w14:textId="77777777" w:rsidR="00315B4A" w:rsidRDefault="00315B4A" w:rsidP="00683AE9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Meeting number (access code): 199 158 3541</w:t>
                  </w:r>
                </w:p>
              </w:tc>
            </w:tr>
            <w:tr w:rsidR="00315B4A" w14:paraId="78AE8F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E0EB45" w14:textId="77777777" w:rsidR="00315B4A" w:rsidRDefault="00315B4A" w:rsidP="00683AE9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Meeting password: KhDcMEtA928  </w:t>
                  </w:r>
                </w:p>
              </w:tc>
            </w:tr>
            <w:tr w:rsidR="00315B4A" w14:paraId="31ECDB7E" w14:textId="77777777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B10A81" w14:textId="77777777" w:rsidR="00315B4A" w:rsidRDefault="00315B4A" w:rsidP="00683AE9">
                  <w:pPr>
                    <w:framePr w:hSpace="45" w:wrap="around" w:vAnchor="text" w:hAnchor="text"/>
                    <w:spacing w:line="48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66AD4870" w14:textId="77777777" w:rsidR="00315B4A" w:rsidRDefault="00315B4A" w:rsidP="00683AE9">
            <w:pPr>
              <w:rPr>
                <w:sz w:val="22"/>
                <w:szCs w:val="22"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1"/>
            </w:tblGrid>
            <w:tr w:rsidR="00315B4A" w14:paraId="46BAFE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43A942"/>
                      <w:left w:val="single" w:sz="8" w:space="0" w:color="43A942"/>
                      <w:bottom w:val="single" w:sz="8" w:space="0" w:color="43A942"/>
                      <w:right w:val="single" w:sz="8" w:space="0" w:color="43A942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21"/>
                  </w:tblGrid>
                  <w:tr w:rsidR="00315B4A" w14:paraId="22230C5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43A942"/>
                          <w:left w:val="single" w:sz="8" w:space="0" w:color="43A942"/>
                          <w:bottom w:val="single" w:sz="8" w:space="0" w:color="43A942"/>
                          <w:right w:val="single" w:sz="8" w:space="0" w:color="43A942"/>
                        </w:tcBorders>
                        <w:shd w:val="clear" w:color="auto" w:fill="43A942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20C0DE76" w14:textId="77777777" w:rsidR="00315B4A" w:rsidRDefault="00576315" w:rsidP="00683AE9">
                        <w:pPr>
                          <w:framePr w:hSpace="45" w:wrap="around" w:vAnchor="text" w:hAnchor="tex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hyperlink r:id="rId8" w:history="1">
                          <w:r w:rsidR="00315B4A">
                            <w:rPr>
                              <w:rStyle w:val="Hyperlink"/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359C42CA" w14:textId="77777777" w:rsidR="00315B4A" w:rsidRDefault="00315B4A" w:rsidP="00683AE9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5B4A" w14:paraId="6D961D19" w14:textId="77777777">
              <w:trPr>
                <w:trHeight w:val="7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B5C012" w14:textId="77777777" w:rsidR="00315B4A" w:rsidRDefault="00315B4A" w:rsidP="00683AE9">
                  <w:pPr>
                    <w:framePr w:hSpace="45" w:wrap="around" w:vAnchor="text" w:hAnchor="text"/>
                    <w:spacing w:line="7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32E72884" w14:textId="77777777" w:rsidR="00315B4A" w:rsidRDefault="00315B4A" w:rsidP="00683A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>
              <w:rPr>
                <w:rFonts w:ascii="Arial" w:hAnsi="Arial" w:cs="Arial"/>
              </w:rPr>
              <w:t xml:space="preserve">  </w:t>
            </w:r>
            <w:r>
              <w:rPr>
                <w:rFonts w:ascii="Arial" w:hAnsi="Arial" w:cs="Arial"/>
              </w:rPr>
              <w:br/>
            </w:r>
            <w:hyperlink r:id="rId9" w:history="1">
              <w:r>
                <w:rPr>
                  <w:rStyle w:val="Hyperlink"/>
                  <w:rFonts w:ascii="Arial" w:hAnsi="Arial" w:cs="Arial"/>
                  <w:color w:val="049FD9"/>
                  <w:sz w:val="21"/>
                  <w:szCs w:val="21"/>
                </w:rPr>
                <w:t>+1-415-527-5035,,1991583541##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>
              <w:rPr>
                <w:rFonts w:ascii="Arial" w:hAnsi="Arial" w:cs="Arial"/>
              </w:rPr>
              <w:t xml:space="preserve"> 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>
              <w:rPr>
                <w:rFonts w:ascii="Arial" w:hAnsi="Arial" w:cs="Arial"/>
              </w:rPr>
              <w:t xml:space="preserve"> 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+1-415-527-5035 US Toll</w:t>
            </w:r>
            <w:r>
              <w:rPr>
                <w:rFonts w:ascii="Arial" w:hAnsi="Arial" w:cs="Arial"/>
              </w:rPr>
              <w:t xml:space="preserve">  </w:t>
            </w:r>
            <w:r>
              <w:rPr>
                <w:rFonts w:ascii="Arial" w:hAnsi="Arial" w:cs="Arial"/>
              </w:rPr>
              <w:br/>
            </w:r>
            <w:hyperlink r:id="rId10" w:history="1">
              <w:r>
                <w:rPr>
                  <w:rStyle w:val="Hyperlink"/>
                  <w:rFonts w:ascii="Arial" w:hAnsi="Arial" w:cs="Arial"/>
                  <w:color w:val="049FD9"/>
                  <w:sz w:val="21"/>
                  <w:szCs w:val="21"/>
                </w:rPr>
                <w:t>Global call-in numbers</w:t>
              </w:r>
            </w:hyperlink>
            <w:r>
              <w:rPr>
                <w:rFonts w:ascii="Arial" w:hAnsi="Arial" w:cs="Arial"/>
              </w:rPr>
              <w:t xml:space="preserve">  </w:t>
            </w:r>
            <w:r>
              <w:rPr>
                <w:rFonts w:ascii="Arial" w:hAnsi="Arial" w:cs="Arial"/>
              </w:rPr>
              <w:br/>
              <w:t xml:space="preserve"> 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>
              <w:rPr>
                <w:rFonts w:ascii="Arial" w:hAnsi="Arial" w:cs="Arial"/>
              </w:rPr>
              <w:t xml:space="preserve"> </w:t>
            </w:r>
            <w:hyperlink r:id="rId11" w:history="1">
              <w:r>
                <w:rPr>
                  <w:rStyle w:val="Hyperlink"/>
                  <w:rFonts w:ascii="Arial" w:hAnsi="Arial" w:cs="Arial"/>
                  <w:color w:val="049FD9"/>
                  <w:sz w:val="21"/>
                  <w:szCs w:val="21"/>
                </w:rPr>
                <w:t>1991583541@hhs.webex.com</w:t>
              </w:r>
            </w:hyperlink>
            <w:r>
              <w:rPr>
                <w:rFonts w:ascii="Arial" w:hAnsi="Arial" w:cs="Arial"/>
              </w:rPr>
              <w:t xml:space="preserve">  </w:t>
            </w:r>
            <w:r>
              <w:rPr>
                <w:rFonts w:ascii="Arial" w:hAnsi="Arial" w:cs="Arial"/>
              </w:rPr>
              <w:br/>
              <w:t xml:space="preserve">  </w:t>
            </w: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9"/>
            </w:tblGrid>
            <w:tr w:rsidR="00315B4A" w14:paraId="44A4B16B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0A2119" w14:textId="77777777" w:rsidR="00315B4A" w:rsidRDefault="00315B4A" w:rsidP="00683AE9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315B4A" w14:paraId="4BC34D0B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3740F1" w14:textId="77777777" w:rsidR="00315B4A" w:rsidRDefault="00315B4A" w:rsidP="00683AE9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2" w:history="1">
                    <w:r>
                      <w:rPr>
                        <w:rStyle w:val="Hyperlink"/>
                        <w:rFonts w:ascii="Arial" w:hAnsi="Arial" w:cs="Arial"/>
                        <w:color w:val="049FD9"/>
                        <w:sz w:val="21"/>
                        <w:szCs w:val="21"/>
                      </w:rPr>
                      <w:t>1991583541.hhs@lync.webex.com</w:t>
                    </w:r>
                  </w:hyperlink>
                </w:p>
              </w:tc>
            </w:tr>
          </w:tbl>
          <w:p w14:paraId="1E6F83A1" w14:textId="77777777" w:rsidR="00315B4A" w:rsidRDefault="00315B4A" w:rsidP="00683AE9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315B4A" w14:paraId="64D5FB27" w14:textId="77777777">
              <w:trPr>
                <w:trHeight w:val="9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1968CB" w14:textId="77777777" w:rsidR="00315B4A" w:rsidRDefault="00315B4A" w:rsidP="00683AE9">
                  <w:pPr>
                    <w:framePr w:hSpace="45" w:wrap="around" w:vAnchor="text" w:hAnchor="text"/>
                    <w:spacing w:line="90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Segoe UI" w:hAnsi="Segoe UI" w:cs="Segoe UI"/>
                      <w:color w:val="000000"/>
                    </w:rPr>
                    <w:lastRenderedPageBreak/>
                    <w:t xml:space="preserve">If you are a host, </w:t>
                  </w:r>
                  <w:hyperlink r:id="rId13" w:history="1">
                    <w:r>
                      <w:rPr>
                        <w:rStyle w:val="Hyperlink"/>
                        <w:rFonts w:ascii="Segoe UI" w:hAnsi="Segoe UI" w:cs="Segoe UI"/>
                        <w:color w:val="049FD9"/>
                      </w:rPr>
                      <w:t>click here</w:t>
                    </w:r>
                  </w:hyperlink>
                  <w:r>
                    <w:rPr>
                      <w:rFonts w:ascii="Segoe UI" w:hAnsi="Segoe UI" w:cs="Segoe UI"/>
                      <w:color w:val="000000"/>
                    </w:rPr>
                    <w:t xml:space="preserve"> to view host information.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14:paraId="0010E4FB" w14:textId="77777777" w:rsidR="00315B4A" w:rsidRDefault="00315B4A" w:rsidP="00683AE9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315B4A" w14:paraId="18459DA7" w14:textId="77777777">
              <w:trPr>
                <w:trHeight w:val="10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2D348C" w14:textId="77777777" w:rsidR="00315B4A" w:rsidRDefault="00315B4A" w:rsidP="00683AE9">
                  <w:pPr>
                    <w:framePr w:hSpace="45" w:wrap="around" w:vAnchor="text" w:hAnchor="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315B4A" w14:paraId="2B3B8E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BDD906" w14:textId="77777777" w:rsidR="00315B4A" w:rsidRDefault="00315B4A" w:rsidP="00683AE9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4" w:history="1">
                    <w:r>
                      <w:rPr>
                        <w:rStyle w:val="Hyperlink"/>
                        <w:rFonts w:ascii="Arial" w:hAnsi="Arial" w:cs="Arial"/>
                        <w:color w:val="049FD9"/>
                        <w:sz w:val="21"/>
                        <w:szCs w:val="21"/>
                      </w:rPr>
                      <w:t>http://help.webex.com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315B4A" w14:paraId="35E16E88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D0DE00" w14:textId="77777777" w:rsidR="00315B4A" w:rsidRDefault="00315B4A" w:rsidP="00683AE9">
                  <w:pPr>
                    <w:framePr w:hSpace="45" w:wrap="around" w:vAnchor="text" w:hAnchor="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245A2AA7" w14:textId="77777777" w:rsidR="00315B4A" w:rsidRDefault="00315B4A" w:rsidP="00683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CD53F7" w14:textId="77777777" w:rsidR="00315B4A" w:rsidRDefault="00315B4A" w:rsidP="00590B45">
      <w:pPr>
        <w:contextualSpacing/>
        <w:rPr>
          <w:rFonts w:ascii="Arial" w:hAnsi="Arial" w:cs="Arial"/>
        </w:rPr>
      </w:pPr>
    </w:p>
    <w:p w14:paraId="6B1AD7FC" w14:textId="77777777" w:rsidR="00315B4A" w:rsidRDefault="00315B4A" w:rsidP="00590B45">
      <w:pPr>
        <w:contextualSpacing/>
        <w:rPr>
          <w:rFonts w:ascii="Arial" w:hAnsi="Arial" w:cs="Arial"/>
        </w:rPr>
      </w:pPr>
    </w:p>
    <w:p w14:paraId="7FDCD3A8" w14:textId="77777777" w:rsidR="00315B4A" w:rsidRDefault="00315B4A" w:rsidP="00590B4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information, please feel free to contact </w:t>
      </w:r>
      <w:hyperlink r:id="rId15" w:history="1">
        <w:r w:rsidRPr="00315B4A">
          <w:rPr>
            <w:rStyle w:val="Hyperlink"/>
            <w:rFonts w:ascii="Arial" w:hAnsi="Arial" w:cs="Arial"/>
          </w:rPr>
          <w:t>Sallie Milam</w:t>
        </w:r>
      </w:hyperlink>
      <w:r>
        <w:rPr>
          <w:rFonts w:ascii="Arial" w:hAnsi="Arial" w:cs="Arial"/>
        </w:rPr>
        <w:t>, JD, CIPP/G/US, Deputy Director, Network for Public Health Law.</w:t>
      </w:r>
    </w:p>
    <w:p w14:paraId="55B0D0A3" w14:textId="77777777" w:rsidR="00D37430" w:rsidRDefault="00576315"/>
    <w:p w14:paraId="7B40D9BF" w14:textId="77777777" w:rsidR="0045217A" w:rsidRDefault="0045217A"/>
    <w:sectPr w:rsidR="0045217A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428D9" w14:textId="77777777" w:rsidR="00590B45" w:rsidRDefault="00590B45" w:rsidP="00590B45">
      <w:r>
        <w:separator/>
      </w:r>
    </w:p>
  </w:endnote>
  <w:endnote w:type="continuationSeparator" w:id="0">
    <w:p w14:paraId="763BFDBF" w14:textId="77777777" w:rsidR="00590B45" w:rsidRDefault="00590B45" w:rsidP="0059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6611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CA5A17" w14:textId="77777777" w:rsidR="00315B4A" w:rsidRDefault="00315B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C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EECDF1" w14:textId="77777777" w:rsidR="00315B4A" w:rsidRDefault="00315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F65EB" w14:textId="77777777" w:rsidR="00590B45" w:rsidRDefault="00590B45" w:rsidP="00590B45">
      <w:r>
        <w:separator/>
      </w:r>
    </w:p>
  </w:footnote>
  <w:footnote w:type="continuationSeparator" w:id="0">
    <w:p w14:paraId="0841D64E" w14:textId="77777777" w:rsidR="00590B45" w:rsidRDefault="00590B45" w:rsidP="00590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060ED"/>
    <w:multiLevelType w:val="hybridMultilevel"/>
    <w:tmpl w:val="8454E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45"/>
    <w:rsid w:val="00203A5F"/>
    <w:rsid w:val="00315B4A"/>
    <w:rsid w:val="003D5408"/>
    <w:rsid w:val="0045217A"/>
    <w:rsid w:val="00576315"/>
    <w:rsid w:val="00590B45"/>
    <w:rsid w:val="007806CF"/>
    <w:rsid w:val="007F11E4"/>
    <w:rsid w:val="008A5B14"/>
    <w:rsid w:val="0092238A"/>
    <w:rsid w:val="00AE1C02"/>
    <w:rsid w:val="00B524FD"/>
    <w:rsid w:val="00B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29E2"/>
  <w15:chartTrackingRefBased/>
  <w15:docId w15:val="{CAF1D003-D596-476D-88BB-47C2F19E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45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B45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0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B45"/>
    <w:rPr>
      <w:rFonts w:ascii="Calibri" w:hAnsi="Calibri" w:cs="Calibri"/>
      <w:sz w:val="24"/>
      <w:szCs w:val="24"/>
    </w:rPr>
  </w:style>
  <w:style w:type="table" w:styleId="TableGrid">
    <w:name w:val="Table Grid"/>
    <w:basedOn w:val="TableNormal"/>
    <w:uiPriority w:val="39"/>
    <w:rsid w:val="0059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0B45"/>
  </w:style>
  <w:style w:type="table" w:styleId="GridTable2-Accent1">
    <w:name w:val="Grid Table 2 Accent 1"/>
    <w:basedOn w:val="TableNormal"/>
    <w:uiPriority w:val="47"/>
    <w:rsid w:val="0045217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45217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5217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15B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5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s.webex.com/hhs/j.php?MTID=m8c55a7c2ef5dd0053ac15e96182f0288" TargetMode="External"/><Relationship Id="rId13" Type="http://schemas.openxmlformats.org/officeDocument/2006/relationships/hyperlink" Target="https://hhs.webex.com/hhs/j.php?MTID=m34bc0214ef5600eb34844ef1f474b31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sip:1991583541.hhs@lync.webex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sip:1991583541@hhs.webex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Milam@networkforphl.org" TargetMode="External"/><Relationship Id="rId10" Type="http://schemas.openxmlformats.org/officeDocument/2006/relationships/hyperlink" Target="https://hhs.webex.com/hhs/globalcallin.php?MTID=m418f8f7fb6b296584fa110b3d3bb2d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1-415-527-5035,,*01*1991583541%23%23*01*" TargetMode="External"/><Relationship Id="rId14" Type="http://schemas.openxmlformats.org/officeDocument/2006/relationships/hyperlink" Target="http://help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Network For Public Health Law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Milam</dc:creator>
  <cp:keywords/>
  <dc:description/>
  <cp:lastModifiedBy>Charles Truong</cp:lastModifiedBy>
  <cp:revision>2</cp:revision>
  <dcterms:created xsi:type="dcterms:W3CDTF">2020-08-10T20:38:00Z</dcterms:created>
  <dcterms:modified xsi:type="dcterms:W3CDTF">2020-08-10T20:38:00Z</dcterms:modified>
</cp:coreProperties>
</file>